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0C" w:rsidRPr="00E0061A" w:rsidRDefault="00C26D0C" w:rsidP="00C26D0C">
      <w:pPr>
        <w:spacing w:line="360" w:lineRule="auto"/>
        <w:jc w:val="center"/>
        <w:rPr>
          <w:rFonts w:ascii="Verdana" w:hAnsi="Verdana"/>
          <w:b/>
          <w:sz w:val="18"/>
          <w:szCs w:val="18"/>
          <w:lang w:val="nl-NL"/>
        </w:rPr>
      </w:pPr>
      <w:r w:rsidRPr="00E0061A">
        <w:rPr>
          <w:rFonts w:ascii="Verdana" w:hAnsi="Verdana"/>
          <w:b/>
          <w:sz w:val="18"/>
          <w:szCs w:val="18"/>
          <w:lang w:val="nl-NL"/>
        </w:rPr>
        <w:t xml:space="preserve">Brief </w:t>
      </w:r>
      <w:r w:rsidRPr="00F40B4E">
        <w:rPr>
          <w:rFonts w:ascii="Verdana" w:hAnsi="Verdana"/>
          <w:b/>
          <w:sz w:val="18"/>
          <w:szCs w:val="18"/>
        </w:rPr>
        <w:t>Academic</w:t>
      </w:r>
      <w:r w:rsidRPr="00E0061A">
        <w:rPr>
          <w:rFonts w:ascii="Verdana" w:hAnsi="Verdana"/>
          <w:b/>
          <w:sz w:val="18"/>
          <w:szCs w:val="18"/>
          <w:lang w:val="nl-NL"/>
        </w:rPr>
        <w:t xml:space="preserve"> CV Beryl ter Haar</w:t>
      </w:r>
    </w:p>
    <w:p w:rsidR="00C26D0C" w:rsidRPr="00E0061A" w:rsidRDefault="00C26D0C" w:rsidP="00C26D0C">
      <w:pPr>
        <w:spacing w:line="360" w:lineRule="auto"/>
        <w:rPr>
          <w:rFonts w:ascii="Verdana" w:hAnsi="Verdana"/>
          <w:b/>
          <w:sz w:val="18"/>
          <w:szCs w:val="18"/>
          <w:lang w:val="nl-NL"/>
        </w:rPr>
      </w:pPr>
    </w:p>
    <w:p w:rsidR="00C26D0C" w:rsidRPr="0004546D" w:rsidRDefault="00C26D0C" w:rsidP="00C26D0C">
      <w:pPr>
        <w:spacing w:line="360" w:lineRule="auto"/>
        <w:jc w:val="both"/>
        <w:rPr>
          <w:rFonts w:ascii="Verdana" w:hAnsi="Verdana"/>
          <w:sz w:val="18"/>
          <w:szCs w:val="18"/>
        </w:rPr>
      </w:pPr>
      <w:r w:rsidRPr="0004546D">
        <w:rPr>
          <w:rFonts w:ascii="Verdana" w:hAnsi="Verdana"/>
          <w:sz w:val="18"/>
          <w:szCs w:val="18"/>
        </w:rPr>
        <w:t xml:space="preserve">Beryl ter Haar </w:t>
      </w:r>
      <w:r>
        <w:rPr>
          <w:rFonts w:ascii="Verdana" w:hAnsi="Verdana"/>
          <w:sz w:val="18"/>
          <w:szCs w:val="18"/>
        </w:rPr>
        <w:t xml:space="preserve">attained a master degree in international and European law </w:t>
      </w:r>
      <w:r w:rsidR="00F40B4E">
        <w:rPr>
          <w:rFonts w:ascii="Verdana" w:hAnsi="Verdana"/>
          <w:sz w:val="18"/>
          <w:szCs w:val="18"/>
        </w:rPr>
        <w:t xml:space="preserve">in 2005 </w:t>
      </w:r>
      <w:r>
        <w:rPr>
          <w:rFonts w:ascii="Verdana" w:hAnsi="Verdana"/>
          <w:sz w:val="18"/>
          <w:szCs w:val="18"/>
        </w:rPr>
        <w:t xml:space="preserve">and in 2012 her PhD in European labour law, both from the University of Leiden. In 2011 and 2012 she worked as a legal assistant for the European Labour Law Network in which position she was one of the editors of the Network’s 2011 Thematic report on dismissal law. From mid-2012 to mid-2014 she held a post doc position at the Amsterdam Institute for Advanced labour Studies (AIAS). In this position she extended her research on forms of soft law in the field of European labour law to the field of transnational labour law, with a particular interest for international framework agreements. Since the end of 2012 she combines this research position with a post as assistant professor at the University of Amsterdam. She coordinates the LLM Programme European and international labour law and teaches several of the programme’s courses, among which European labour law, comparative labour law and international labour law. Beryl is one of the co-initiators of the Hugo </w:t>
      </w:r>
      <w:proofErr w:type="spellStart"/>
      <w:r>
        <w:rPr>
          <w:rFonts w:ascii="Verdana" w:hAnsi="Verdana"/>
          <w:sz w:val="18"/>
          <w:szCs w:val="18"/>
        </w:rPr>
        <w:t>Sinzheimer</w:t>
      </w:r>
      <w:proofErr w:type="spellEnd"/>
      <w:r>
        <w:rPr>
          <w:rFonts w:ascii="Verdana" w:hAnsi="Verdana"/>
          <w:sz w:val="18"/>
          <w:szCs w:val="18"/>
        </w:rPr>
        <w:t xml:space="preserve"> Moot Court Competition on European labour law. Her fields of research interests include: </w:t>
      </w:r>
      <w:r w:rsidRPr="0004546D">
        <w:rPr>
          <w:rFonts w:ascii="Verdana" w:hAnsi="Verdana"/>
          <w:sz w:val="18"/>
          <w:szCs w:val="18"/>
        </w:rPr>
        <w:t>new forms of international</w:t>
      </w:r>
      <w:r>
        <w:rPr>
          <w:rFonts w:ascii="Verdana" w:hAnsi="Verdana"/>
          <w:sz w:val="18"/>
          <w:szCs w:val="18"/>
        </w:rPr>
        <w:t>, transnational</w:t>
      </w:r>
      <w:r w:rsidRPr="0004546D">
        <w:rPr>
          <w:rFonts w:ascii="Verdana" w:hAnsi="Verdana"/>
          <w:sz w:val="18"/>
          <w:szCs w:val="18"/>
        </w:rPr>
        <w:t xml:space="preserve"> and European law; legal theories concerning international law</w:t>
      </w:r>
      <w:r>
        <w:rPr>
          <w:rFonts w:ascii="Verdana" w:hAnsi="Verdana"/>
          <w:sz w:val="18"/>
          <w:szCs w:val="18"/>
        </w:rPr>
        <w:t>;</w:t>
      </w:r>
      <w:r w:rsidRPr="0004546D">
        <w:rPr>
          <w:rFonts w:ascii="Verdana" w:hAnsi="Verdana"/>
          <w:sz w:val="18"/>
          <w:szCs w:val="18"/>
        </w:rPr>
        <w:t xml:space="preserve"> (new) governance</w:t>
      </w:r>
      <w:r>
        <w:rPr>
          <w:rFonts w:ascii="Verdana" w:hAnsi="Verdana"/>
          <w:sz w:val="18"/>
          <w:szCs w:val="18"/>
        </w:rPr>
        <w:t xml:space="preserve"> and reflexive law; and corporate social responsibility.</w:t>
      </w:r>
    </w:p>
    <w:p w:rsidR="00C26D0C" w:rsidRPr="0004546D" w:rsidRDefault="00C26D0C" w:rsidP="00C26D0C">
      <w:pPr>
        <w:spacing w:line="360" w:lineRule="auto"/>
        <w:rPr>
          <w:rFonts w:ascii="Verdana" w:hAnsi="Verdana"/>
          <w:sz w:val="18"/>
          <w:szCs w:val="18"/>
        </w:rPr>
      </w:pPr>
    </w:p>
    <w:p w:rsidR="00C26D0C" w:rsidRPr="0004546D" w:rsidRDefault="00C26D0C" w:rsidP="00C26D0C">
      <w:pPr>
        <w:spacing w:line="360" w:lineRule="auto"/>
        <w:ind w:left="360" w:hanging="360"/>
        <w:jc w:val="both"/>
        <w:rPr>
          <w:rFonts w:ascii="Verdana" w:hAnsi="Verdana"/>
          <w:sz w:val="18"/>
          <w:szCs w:val="18"/>
        </w:rPr>
      </w:pPr>
      <w:r>
        <w:rPr>
          <w:rFonts w:ascii="Verdana" w:hAnsi="Verdana"/>
          <w:sz w:val="18"/>
          <w:szCs w:val="18"/>
        </w:rPr>
        <w:t>Key-publications:</w:t>
      </w:r>
    </w:p>
    <w:p w:rsidR="00C26D0C" w:rsidRDefault="00C26D0C" w:rsidP="00C26D0C">
      <w:pPr>
        <w:numPr>
          <w:ilvl w:val="0"/>
          <w:numId w:val="1"/>
        </w:numPr>
        <w:spacing w:line="360" w:lineRule="auto"/>
        <w:rPr>
          <w:rFonts w:ascii="Verdana" w:hAnsi="Verdana"/>
          <w:sz w:val="18"/>
          <w:szCs w:val="18"/>
          <w:lang w:val="nl-NL"/>
        </w:rPr>
      </w:pPr>
      <w:r w:rsidRPr="00360AAF">
        <w:rPr>
          <w:rFonts w:ascii="Verdana" w:hAnsi="Verdana"/>
          <w:sz w:val="18"/>
          <w:szCs w:val="18"/>
          <w:lang w:val="nl-NL"/>
        </w:rPr>
        <w:t xml:space="preserve">B. ter Haar &amp; M. Keune (2014). </w:t>
      </w:r>
      <w:r w:rsidRPr="00360AAF">
        <w:rPr>
          <w:rFonts w:ascii="Verdana" w:hAnsi="Verdana"/>
          <w:sz w:val="18"/>
          <w:szCs w:val="18"/>
        </w:rPr>
        <w:t xml:space="preserve">One step forward or more window-dressing? A legal analysis of the recent CSR Initiatives in the Garment Industry in Bangladesh. </w:t>
      </w:r>
      <w:r w:rsidRPr="000F5234">
        <w:rPr>
          <w:rFonts w:ascii="Verdana" w:hAnsi="Verdana"/>
          <w:i/>
          <w:sz w:val="18"/>
          <w:szCs w:val="18"/>
          <w:lang w:val="nl-NL"/>
        </w:rPr>
        <w:t xml:space="preserve">International Journal of </w:t>
      </w:r>
      <w:proofErr w:type="spellStart"/>
      <w:r w:rsidRPr="000F5234">
        <w:rPr>
          <w:rFonts w:ascii="Verdana" w:hAnsi="Verdana"/>
          <w:i/>
          <w:sz w:val="18"/>
          <w:szCs w:val="18"/>
          <w:lang w:val="nl-NL"/>
        </w:rPr>
        <w:t>Comparative</w:t>
      </w:r>
      <w:proofErr w:type="spellEnd"/>
      <w:r w:rsidRPr="000F5234">
        <w:rPr>
          <w:rFonts w:ascii="Verdana" w:hAnsi="Verdana"/>
          <w:i/>
          <w:sz w:val="18"/>
          <w:szCs w:val="18"/>
          <w:lang w:val="nl-NL"/>
        </w:rPr>
        <w:t xml:space="preserve"> Labour </w:t>
      </w:r>
      <w:proofErr w:type="spellStart"/>
      <w:r w:rsidRPr="000F5234">
        <w:rPr>
          <w:rFonts w:ascii="Verdana" w:hAnsi="Verdana"/>
          <w:i/>
          <w:sz w:val="18"/>
          <w:szCs w:val="18"/>
          <w:lang w:val="nl-NL"/>
        </w:rPr>
        <w:t>Law</w:t>
      </w:r>
      <w:proofErr w:type="spellEnd"/>
      <w:r w:rsidRPr="000F5234">
        <w:rPr>
          <w:rFonts w:ascii="Verdana" w:hAnsi="Verdana"/>
          <w:i/>
          <w:sz w:val="18"/>
          <w:szCs w:val="18"/>
          <w:lang w:val="nl-NL"/>
        </w:rPr>
        <w:t xml:space="preserve"> </w:t>
      </w:r>
      <w:proofErr w:type="spellStart"/>
      <w:r w:rsidRPr="000F5234">
        <w:rPr>
          <w:rFonts w:ascii="Verdana" w:hAnsi="Verdana"/>
          <w:i/>
          <w:sz w:val="18"/>
          <w:szCs w:val="18"/>
          <w:lang w:val="nl-NL"/>
        </w:rPr>
        <w:t>and</w:t>
      </w:r>
      <w:proofErr w:type="spellEnd"/>
      <w:r w:rsidRPr="000F5234">
        <w:rPr>
          <w:rFonts w:ascii="Verdana" w:hAnsi="Verdana"/>
          <w:i/>
          <w:sz w:val="18"/>
          <w:szCs w:val="18"/>
          <w:lang w:val="nl-NL"/>
        </w:rPr>
        <w:t xml:space="preserve"> Industrial Relations</w:t>
      </w:r>
      <w:r w:rsidRPr="00360AAF">
        <w:rPr>
          <w:rFonts w:ascii="Verdana" w:hAnsi="Verdana"/>
          <w:sz w:val="18"/>
          <w:szCs w:val="18"/>
          <w:lang w:val="nl-NL"/>
        </w:rPr>
        <w:t>, 30 (1), 5-25.</w:t>
      </w:r>
    </w:p>
    <w:p w:rsidR="00C26D0C" w:rsidRDefault="00C26D0C" w:rsidP="00C26D0C">
      <w:pPr>
        <w:numPr>
          <w:ilvl w:val="0"/>
          <w:numId w:val="1"/>
        </w:numPr>
        <w:spacing w:line="360" w:lineRule="auto"/>
        <w:rPr>
          <w:rFonts w:ascii="Verdana" w:hAnsi="Verdana"/>
          <w:sz w:val="18"/>
          <w:szCs w:val="18"/>
          <w:lang w:val="nl-NL"/>
        </w:rPr>
      </w:pPr>
      <w:r w:rsidRPr="00360AAF">
        <w:rPr>
          <w:rFonts w:ascii="Verdana" w:hAnsi="Verdana"/>
          <w:sz w:val="18"/>
          <w:szCs w:val="18"/>
        </w:rPr>
        <w:t xml:space="preserve">B. ter Haar (2013). Love, Flirt or Repel: Hybrid global governance of the ILO core labour standards. </w:t>
      </w:r>
      <w:r w:rsidRPr="000F5234">
        <w:rPr>
          <w:rFonts w:ascii="Verdana" w:hAnsi="Verdana"/>
          <w:i/>
          <w:sz w:val="18"/>
          <w:szCs w:val="18"/>
          <w:lang w:val="nl-NL"/>
        </w:rPr>
        <w:t xml:space="preserve">European Journal of </w:t>
      </w:r>
      <w:proofErr w:type="spellStart"/>
      <w:r w:rsidRPr="000F5234">
        <w:rPr>
          <w:rFonts w:ascii="Verdana" w:hAnsi="Verdana"/>
          <w:i/>
          <w:sz w:val="18"/>
          <w:szCs w:val="18"/>
          <w:lang w:val="nl-NL"/>
        </w:rPr>
        <w:t>Social</w:t>
      </w:r>
      <w:proofErr w:type="spellEnd"/>
      <w:r w:rsidRPr="000F5234">
        <w:rPr>
          <w:rFonts w:ascii="Verdana" w:hAnsi="Verdana"/>
          <w:i/>
          <w:sz w:val="18"/>
          <w:szCs w:val="18"/>
          <w:lang w:val="nl-NL"/>
        </w:rPr>
        <w:t xml:space="preserve"> </w:t>
      </w:r>
      <w:proofErr w:type="spellStart"/>
      <w:r w:rsidRPr="000F5234">
        <w:rPr>
          <w:rFonts w:ascii="Verdana" w:hAnsi="Verdana"/>
          <w:i/>
          <w:sz w:val="18"/>
          <w:szCs w:val="18"/>
          <w:lang w:val="nl-NL"/>
        </w:rPr>
        <w:t>Law</w:t>
      </w:r>
      <w:proofErr w:type="spellEnd"/>
      <w:r w:rsidRPr="00360AAF">
        <w:rPr>
          <w:rFonts w:ascii="Verdana" w:hAnsi="Verdana"/>
          <w:sz w:val="18"/>
          <w:szCs w:val="18"/>
          <w:lang w:val="nl-NL"/>
        </w:rPr>
        <w:t>, 2013 (2), 68-102.</w:t>
      </w:r>
    </w:p>
    <w:p w:rsidR="00C26D0C" w:rsidRDefault="00C26D0C" w:rsidP="00C26D0C">
      <w:pPr>
        <w:numPr>
          <w:ilvl w:val="0"/>
          <w:numId w:val="1"/>
        </w:numPr>
        <w:spacing w:line="360" w:lineRule="auto"/>
        <w:rPr>
          <w:rFonts w:ascii="Verdana" w:hAnsi="Verdana"/>
          <w:sz w:val="18"/>
          <w:szCs w:val="18"/>
          <w:lang w:val="nl-NL"/>
        </w:rPr>
      </w:pPr>
      <w:r w:rsidRPr="00360AAF">
        <w:rPr>
          <w:rFonts w:ascii="Verdana" w:hAnsi="Verdana"/>
          <w:sz w:val="18"/>
          <w:szCs w:val="18"/>
          <w:lang w:val="nl-NL"/>
        </w:rPr>
        <w:t>M.A. García-</w:t>
      </w:r>
      <w:proofErr w:type="spellStart"/>
      <w:r w:rsidRPr="00360AAF">
        <w:rPr>
          <w:rFonts w:ascii="Verdana" w:hAnsi="Verdana"/>
          <w:sz w:val="18"/>
          <w:szCs w:val="18"/>
          <w:lang w:val="nl-NL"/>
        </w:rPr>
        <w:t>Muñoz</w:t>
      </w:r>
      <w:proofErr w:type="spellEnd"/>
      <w:r w:rsidRPr="00360AAF">
        <w:rPr>
          <w:rFonts w:ascii="Verdana" w:hAnsi="Verdana"/>
          <w:sz w:val="18"/>
          <w:szCs w:val="18"/>
          <w:lang w:val="nl-NL"/>
        </w:rPr>
        <w:t xml:space="preserve"> </w:t>
      </w:r>
      <w:proofErr w:type="spellStart"/>
      <w:r w:rsidRPr="00360AAF">
        <w:rPr>
          <w:rFonts w:ascii="Verdana" w:hAnsi="Verdana"/>
          <w:sz w:val="18"/>
          <w:szCs w:val="18"/>
          <w:lang w:val="nl-NL"/>
        </w:rPr>
        <w:t>Alhambra</w:t>
      </w:r>
      <w:proofErr w:type="spellEnd"/>
      <w:r w:rsidRPr="00360AAF">
        <w:rPr>
          <w:rFonts w:ascii="Verdana" w:hAnsi="Verdana"/>
          <w:sz w:val="18"/>
          <w:szCs w:val="18"/>
          <w:lang w:val="nl-NL"/>
        </w:rPr>
        <w:t xml:space="preserve">, B. ter Haar &amp; A. Kun (2013). </w:t>
      </w:r>
      <w:r w:rsidRPr="00360AAF">
        <w:rPr>
          <w:rFonts w:ascii="Verdana" w:hAnsi="Verdana"/>
          <w:sz w:val="18"/>
          <w:szCs w:val="18"/>
        </w:rPr>
        <w:t xml:space="preserve">Independent Monitoring of Private Transnational Regulation of Labour Standards: a Proposal for a "Transnational Labour Inspectorate" System. In E. Ales &amp; I. </w:t>
      </w:r>
      <w:proofErr w:type="spellStart"/>
      <w:r w:rsidRPr="00360AAF">
        <w:rPr>
          <w:rFonts w:ascii="Verdana" w:hAnsi="Verdana"/>
          <w:sz w:val="18"/>
          <w:szCs w:val="18"/>
        </w:rPr>
        <w:t>Senatori</w:t>
      </w:r>
      <w:proofErr w:type="spellEnd"/>
      <w:r w:rsidRPr="00360AAF">
        <w:rPr>
          <w:rFonts w:ascii="Verdana" w:hAnsi="Verdana"/>
          <w:sz w:val="18"/>
          <w:szCs w:val="18"/>
        </w:rPr>
        <w:t xml:space="preserve"> (Eds.), </w:t>
      </w:r>
      <w:r w:rsidRPr="000F5234">
        <w:rPr>
          <w:rFonts w:ascii="Verdana" w:hAnsi="Verdana"/>
          <w:i/>
          <w:sz w:val="18"/>
          <w:szCs w:val="18"/>
        </w:rPr>
        <w:t>The transnational dimension of labour relations: a new order in the making?</w:t>
      </w:r>
      <w:r w:rsidRPr="00360AAF">
        <w:rPr>
          <w:rFonts w:ascii="Verdana" w:hAnsi="Verdana"/>
          <w:sz w:val="18"/>
          <w:szCs w:val="18"/>
        </w:rPr>
        <w:t xml:space="preserve"> </w:t>
      </w:r>
      <w:proofErr w:type="spellStart"/>
      <w:r w:rsidRPr="00360AAF">
        <w:rPr>
          <w:rFonts w:ascii="Verdana" w:hAnsi="Verdana"/>
          <w:sz w:val="18"/>
          <w:szCs w:val="18"/>
          <w:lang w:val="nl-NL"/>
        </w:rPr>
        <w:t>Atti</w:t>
      </w:r>
      <w:proofErr w:type="spellEnd"/>
      <w:r w:rsidRPr="00360AAF">
        <w:rPr>
          <w:rFonts w:ascii="Verdana" w:hAnsi="Verdana"/>
          <w:sz w:val="18"/>
          <w:szCs w:val="18"/>
          <w:lang w:val="nl-NL"/>
        </w:rPr>
        <w:t xml:space="preserve"> dell'11. </w:t>
      </w:r>
      <w:proofErr w:type="spellStart"/>
      <w:r w:rsidRPr="00360AAF">
        <w:rPr>
          <w:rFonts w:ascii="Verdana" w:hAnsi="Verdana"/>
          <w:sz w:val="18"/>
          <w:szCs w:val="18"/>
          <w:lang w:val="nl-NL"/>
        </w:rPr>
        <w:t>convegno</w:t>
      </w:r>
      <w:proofErr w:type="spellEnd"/>
      <w:r w:rsidRPr="00360AAF">
        <w:rPr>
          <w:rFonts w:ascii="Verdana" w:hAnsi="Verdana"/>
          <w:sz w:val="18"/>
          <w:szCs w:val="18"/>
          <w:lang w:val="nl-NL"/>
        </w:rPr>
        <w:t xml:space="preserve"> </w:t>
      </w:r>
      <w:proofErr w:type="spellStart"/>
      <w:r w:rsidRPr="00360AAF">
        <w:rPr>
          <w:rFonts w:ascii="Verdana" w:hAnsi="Verdana"/>
          <w:sz w:val="18"/>
          <w:szCs w:val="18"/>
          <w:lang w:val="nl-NL"/>
        </w:rPr>
        <w:t>internazionale</w:t>
      </w:r>
      <w:proofErr w:type="spellEnd"/>
      <w:r w:rsidRPr="00360AAF">
        <w:rPr>
          <w:rFonts w:ascii="Verdana" w:hAnsi="Verdana"/>
          <w:sz w:val="18"/>
          <w:szCs w:val="18"/>
          <w:lang w:val="nl-NL"/>
        </w:rPr>
        <w:t xml:space="preserve"> in </w:t>
      </w:r>
      <w:proofErr w:type="spellStart"/>
      <w:r w:rsidRPr="00360AAF">
        <w:rPr>
          <w:rFonts w:ascii="Verdana" w:hAnsi="Verdana"/>
          <w:sz w:val="18"/>
          <w:szCs w:val="18"/>
          <w:lang w:val="nl-NL"/>
        </w:rPr>
        <w:t>ricordo</w:t>
      </w:r>
      <w:proofErr w:type="spellEnd"/>
      <w:r w:rsidRPr="00360AAF">
        <w:rPr>
          <w:rFonts w:ascii="Verdana" w:hAnsi="Verdana"/>
          <w:sz w:val="18"/>
          <w:szCs w:val="18"/>
          <w:lang w:val="nl-NL"/>
        </w:rPr>
        <w:t xml:space="preserve"> di Marco </w:t>
      </w:r>
      <w:proofErr w:type="spellStart"/>
      <w:r w:rsidRPr="00360AAF">
        <w:rPr>
          <w:rFonts w:ascii="Verdana" w:hAnsi="Verdana"/>
          <w:sz w:val="18"/>
          <w:szCs w:val="18"/>
          <w:lang w:val="nl-NL"/>
        </w:rPr>
        <w:t>Biagi</w:t>
      </w:r>
      <w:proofErr w:type="spellEnd"/>
      <w:r w:rsidRPr="00360AAF">
        <w:rPr>
          <w:rFonts w:ascii="Verdana" w:hAnsi="Verdana"/>
          <w:sz w:val="18"/>
          <w:szCs w:val="18"/>
          <w:lang w:val="nl-NL"/>
        </w:rPr>
        <w:t xml:space="preserve"> (pp. 254-290). Torino: </w:t>
      </w:r>
      <w:proofErr w:type="spellStart"/>
      <w:r w:rsidRPr="00360AAF">
        <w:rPr>
          <w:rFonts w:ascii="Verdana" w:hAnsi="Verdana"/>
          <w:sz w:val="18"/>
          <w:szCs w:val="18"/>
          <w:lang w:val="nl-NL"/>
        </w:rPr>
        <w:t>Giappichelli</w:t>
      </w:r>
      <w:proofErr w:type="spellEnd"/>
      <w:r w:rsidRPr="00360AAF">
        <w:rPr>
          <w:rFonts w:ascii="Verdana" w:hAnsi="Verdana"/>
          <w:sz w:val="18"/>
          <w:szCs w:val="18"/>
          <w:lang w:val="nl-NL"/>
        </w:rPr>
        <w:t>.</w:t>
      </w:r>
    </w:p>
    <w:p w:rsidR="00C26D0C" w:rsidRDefault="00C26D0C" w:rsidP="00C26D0C">
      <w:pPr>
        <w:numPr>
          <w:ilvl w:val="0"/>
          <w:numId w:val="1"/>
        </w:numPr>
        <w:spacing w:line="360" w:lineRule="auto"/>
        <w:rPr>
          <w:rFonts w:ascii="Verdana" w:hAnsi="Verdana"/>
          <w:sz w:val="18"/>
          <w:szCs w:val="18"/>
          <w:lang w:val="nl-NL"/>
        </w:rPr>
      </w:pPr>
      <w:r w:rsidRPr="00360AAF">
        <w:rPr>
          <w:rFonts w:ascii="Verdana" w:hAnsi="Verdana"/>
          <w:sz w:val="18"/>
          <w:szCs w:val="18"/>
          <w:lang w:val="nl-NL"/>
        </w:rPr>
        <w:t xml:space="preserve">P. </w:t>
      </w:r>
      <w:proofErr w:type="spellStart"/>
      <w:r w:rsidRPr="00360AAF">
        <w:rPr>
          <w:rFonts w:ascii="Verdana" w:hAnsi="Verdana"/>
          <w:sz w:val="18"/>
          <w:szCs w:val="18"/>
          <w:lang w:val="nl-NL"/>
        </w:rPr>
        <w:t>Copeland</w:t>
      </w:r>
      <w:proofErr w:type="spellEnd"/>
      <w:r w:rsidRPr="00360AAF">
        <w:rPr>
          <w:rFonts w:ascii="Verdana" w:hAnsi="Verdana"/>
          <w:sz w:val="18"/>
          <w:szCs w:val="18"/>
          <w:lang w:val="nl-NL"/>
        </w:rPr>
        <w:t xml:space="preserve"> &amp; B. ter Haar (2013). </w:t>
      </w:r>
      <w:r w:rsidRPr="00360AAF">
        <w:rPr>
          <w:rFonts w:ascii="Verdana" w:hAnsi="Verdana"/>
          <w:sz w:val="18"/>
          <w:szCs w:val="18"/>
        </w:rPr>
        <w:t xml:space="preserve">A toothless bite? The effectiveness of the European Employment Strategy as a governance tool. </w:t>
      </w:r>
      <w:r w:rsidRPr="000F5234">
        <w:rPr>
          <w:rFonts w:ascii="Verdana" w:hAnsi="Verdana"/>
          <w:i/>
          <w:sz w:val="18"/>
          <w:szCs w:val="18"/>
          <w:lang w:val="nl-NL"/>
        </w:rPr>
        <w:t xml:space="preserve">Journal of European </w:t>
      </w:r>
      <w:proofErr w:type="spellStart"/>
      <w:r w:rsidRPr="000F5234">
        <w:rPr>
          <w:rFonts w:ascii="Verdana" w:hAnsi="Verdana"/>
          <w:i/>
          <w:sz w:val="18"/>
          <w:szCs w:val="18"/>
          <w:lang w:val="nl-NL"/>
        </w:rPr>
        <w:t>Social</w:t>
      </w:r>
      <w:proofErr w:type="spellEnd"/>
      <w:r w:rsidRPr="000F5234">
        <w:rPr>
          <w:rFonts w:ascii="Verdana" w:hAnsi="Verdana"/>
          <w:i/>
          <w:sz w:val="18"/>
          <w:szCs w:val="18"/>
          <w:lang w:val="nl-NL"/>
        </w:rPr>
        <w:t xml:space="preserve"> Policy</w:t>
      </w:r>
      <w:r w:rsidRPr="00360AAF">
        <w:rPr>
          <w:rFonts w:ascii="Verdana" w:hAnsi="Verdana"/>
          <w:sz w:val="18"/>
          <w:szCs w:val="18"/>
          <w:lang w:val="nl-NL"/>
        </w:rPr>
        <w:t>, 23 (1), 21-36.</w:t>
      </w:r>
    </w:p>
    <w:p w:rsidR="00C26D0C" w:rsidRPr="00831348" w:rsidRDefault="00C26D0C" w:rsidP="00C26D0C">
      <w:pPr>
        <w:numPr>
          <w:ilvl w:val="0"/>
          <w:numId w:val="1"/>
        </w:numPr>
        <w:spacing w:line="360" w:lineRule="auto"/>
        <w:rPr>
          <w:rFonts w:ascii="Verdana" w:hAnsi="Verdana"/>
          <w:sz w:val="18"/>
          <w:szCs w:val="18"/>
          <w:lang w:val="nl-NL"/>
        </w:rPr>
      </w:pPr>
      <w:r w:rsidRPr="00360AAF">
        <w:rPr>
          <w:rFonts w:ascii="Verdana" w:hAnsi="Verdana"/>
          <w:sz w:val="18"/>
          <w:szCs w:val="18"/>
          <w:lang w:val="nl-NL"/>
        </w:rPr>
        <w:t>B.P. ter Haar (2012</w:t>
      </w:r>
      <w:bookmarkStart w:id="0" w:name="_GoBack"/>
      <w:bookmarkEnd w:id="0"/>
      <w:r w:rsidRPr="00360AAF">
        <w:rPr>
          <w:rFonts w:ascii="Verdana" w:hAnsi="Verdana"/>
          <w:sz w:val="18"/>
          <w:szCs w:val="18"/>
          <w:lang w:val="nl-NL"/>
        </w:rPr>
        <w:t xml:space="preserve">). </w:t>
      </w:r>
      <w:r w:rsidRPr="000F5234">
        <w:rPr>
          <w:rFonts w:ascii="Verdana" w:hAnsi="Verdana"/>
          <w:i/>
          <w:sz w:val="18"/>
          <w:szCs w:val="18"/>
        </w:rPr>
        <w:t>Open Method of Coordination. An analysis of its meaning for the development of a social Europe</w:t>
      </w:r>
      <w:r w:rsidRPr="00360AAF">
        <w:rPr>
          <w:rFonts w:ascii="Verdana" w:hAnsi="Verdana"/>
          <w:sz w:val="18"/>
          <w:szCs w:val="18"/>
        </w:rPr>
        <w:t xml:space="preserve">. </w:t>
      </w:r>
      <w:r w:rsidRPr="00360AAF">
        <w:rPr>
          <w:rFonts w:ascii="Verdana" w:hAnsi="Verdana"/>
          <w:sz w:val="18"/>
          <w:szCs w:val="18"/>
          <w:lang w:val="nl-NL"/>
        </w:rPr>
        <w:t xml:space="preserve">Universiteit van Leiden (209 pag.). Supervisor: prof.mr. G.J.J. Heerma van </w:t>
      </w:r>
      <w:proofErr w:type="spellStart"/>
      <w:r w:rsidRPr="00360AAF">
        <w:rPr>
          <w:rFonts w:ascii="Verdana" w:hAnsi="Verdana"/>
          <w:sz w:val="18"/>
          <w:szCs w:val="18"/>
          <w:lang w:val="nl-NL"/>
        </w:rPr>
        <w:t>Voss</w:t>
      </w:r>
      <w:proofErr w:type="spellEnd"/>
      <w:r w:rsidRPr="00360AAF">
        <w:rPr>
          <w:rFonts w:ascii="Verdana" w:hAnsi="Verdana"/>
          <w:sz w:val="18"/>
          <w:szCs w:val="18"/>
          <w:lang w:val="nl-NL"/>
        </w:rPr>
        <w:t>.</w:t>
      </w:r>
    </w:p>
    <w:p w:rsidR="00274FAA" w:rsidRPr="00C26D0C" w:rsidRDefault="00274FAA">
      <w:pPr>
        <w:rPr>
          <w:lang w:val="nl-NL"/>
        </w:rPr>
      </w:pPr>
    </w:p>
    <w:sectPr w:rsidR="00274FAA" w:rsidRPr="00C26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F80"/>
    <w:multiLevelType w:val="hybridMultilevel"/>
    <w:tmpl w:val="98FEB78C"/>
    <w:lvl w:ilvl="0" w:tplc="6B4A70F6">
      <w:start w:val="28"/>
      <w:numFmt w:val="bullet"/>
      <w:lvlText w:val="-"/>
      <w:lvlJc w:val="left"/>
      <w:pPr>
        <w:tabs>
          <w:tab w:val="num" w:pos="360"/>
        </w:tabs>
        <w:ind w:left="360" w:hanging="360"/>
      </w:pPr>
      <w:rPr>
        <w:rFonts w:ascii="Verdana" w:eastAsia="Times New Roman" w:hAnsi="Verdana" w:cs="Times New Roman" w:hint="default"/>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0C"/>
    <w:rsid w:val="000366DE"/>
    <w:rsid w:val="00042306"/>
    <w:rsid w:val="00077AEC"/>
    <w:rsid w:val="000A555F"/>
    <w:rsid w:val="000A756B"/>
    <w:rsid w:val="000D6211"/>
    <w:rsid w:val="000F5234"/>
    <w:rsid w:val="00131D48"/>
    <w:rsid w:val="0016521A"/>
    <w:rsid w:val="00176DFE"/>
    <w:rsid w:val="00182168"/>
    <w:rsid w:val="001B11C0"/>
    <w:rsid w:val="00210AF5"/>
    <w:rsid w:val="00236395"/>
    <w:rsid w:val="00274FAA"/>
    <w:rsid w:val="002826C0"/>
    <w:rsid w:val="002C3F65"/>
    <w:rsid w:val="002E3A55"/>
    <w:rsid w:val="002E6458"/>
    <w:rsid w:val="002F0164"/>
    <w:rsid w:val="002F2523"/>
    <w:rsid w:val="002F39F0"/>
    <w:rsid w:val="003278D7"/>
    <w:rsid w:val="00347B52"/>
    <w:rsid w:val="003549F6"/>
    <w:rsid w:val="003C35C9"/>
    <w:rsid w:val="003C38E8"/>
    <w:rsid w:val="003E3B7B"/>
    <w:rsid w:val="003F0386"/>
    <w:rsid w:val="00481ED1"/>
    <w:rsid w:val="004822C8"/>
    <w:rsid w:val="004A4BC7"/>
    <w:rsid w:val="004E317A"/>
    <w:rsid w:val="004F4B86"/>
    <w:rsid w:val="00513F42"/>
    <w:rsid w:val="00526C8F"/>
    <w:rsid w:val="00527E21"/>
    <w:rsid w:val="005537F8"/>
    <w:rsid w:val="00560592"/>
    <w:rsid w:val="005859EC"/>
    <w:rsid w:val="005874F2"/>
    <w:rsid w:val="0059402B"/>
    <w:rsid w:val="005C6F00"/>
    <w:rsid w:val="005E5171"/>
    <w:rsid w:val="00695DDC"/>
    <w:rsid w:val="00697735"/>
    <w:rsid w:val="006C52BC"/>
    <w:rsid w:val="006F317B"/>
    <w:rsid w:val="00705828"/>
    <w:rsid w:val="00715E1E"/>
    <w:rsid w:val="00737C5C"/>
    <w:rsid w:val="00745E4D"/>
    <w:rsid w:val="007607FE"/>
    <w:rsid w:val="007669A7"/>
    <w:rsid w:val="00777A23"/>
    <w:rsid w:val="00790D1E"/>
    <w:rsid w:val="007A69F7"/>
    <w:rsid w:val="007B24AF"/>
    <w:rsid w:val="007F3F07"/>
    <w:rsid w:val="00816659"/>
    <w:rsid w:val="008716FD"/>
    <w:rsid w:val="00882411"/>
    <w:rsid w:val="00891C48"/>
    <w:rsid w:val="008A1B2F"/>
    <w:rsid w:val="008E1523"/>
    <w:rsid w:val="008E5B10"/>
    <w:rsid w:val="00900DFD"/>
    <w:rsid w:val="00925613"/>
    <w:rsid w:val="00931D61"/>
    <w:rsid w:val="00965208"/>
    <w:rsid w:val="009715BD"/>
    <w:rsid w:val="00994910"/>
    <w:rsid w:val="00996937"/>
    <w:rsid w:val="009C2B66"/>
    <w:rsid w:val="009D72AF"/>
    <w:rsid w:val="009D78AE"/>
    <w:rsid w:val="009E537B"/>
    <w:rsid w:val="009E760E"/>
    <w:rsid w:val="00A5531F"/>
    <w:rsid w:val="00A60121"/>
    <w:rsid w:val="00AA793E"/>
    <w:rsid w:val="00AA7CA5"/>
    <w:rsid w:val="00AC089E"/>
    <w:rsid w:val="00AD4D5F"/>
    <w:rsid w:val="00AD7F24"/>
    <w:rsid w:val="00B02E90"/>
    <w:rsid w:val="00B1357C"/>
    <w:rsid w:val="00B6389A"/>
    <w:rsid w:val="00B71176"/>
    <w:rsid w:val="00BB11ED"/>
    <w:rsid w:val="00BD7E40"/>
    <w:rsid w:val="00C210F8"/>
    <w:rsid w:val="00C25ED0"/>
    <w:rsid w:val="00C26D0C"/>
    <w:rsid w:val="00C44B2D"/>
    <w:rsid w:val="00C67CA0"/>
    <w:rsid w:val="00C873F9"/>
    <w:rsid w:val="00CC2390"/>
    <w:rsid w:val="00CD36DD"/>
    <w:rsid w:val="00CD4C79"/>
    <w:rsid w:val="00D01A26"/>
    <w:rsid w:val="00D0249E"/>
    <w:rsid w:val="00D17EBD"/>
    <w:rsid w:val="00D4026A"/>
    <w:rsid w:val="00D42628"/>
    <w:rsid w:val="00D6427B"/>
    <w:rsid w:val="00D64A7F"/>
    <w:rsid w:val="00D86123"/>
    <w:rsid w:val="00E0094C"/>
    <w:rsid w:val="00E062B7"/>
    <w:rsid w:val="00E067E6"/>
    <w:rsid w:val="00E1248D"/>
    <w:rsid w:val="00E41BF7"/>
    <w:rsid w:val="00E477BC"/>
    <w:rsid w:val="00E57D28"/>
    <w:rsid w:val="00E75E63"/>
    <w:rsid w:val="00E8383A"/>
    <w:rsid w:val="00EC1847"/>
    <w:rsid w:val="00F04DEC"/>
    <w:rsid w:val="00F05381"/>
    <w:rsid w:val="00F05CD3"/>
    <w:rsid w:val="00F15E8B"/>
    <w:rsid w:val="00F2159C"/>
    <w:rsid w:val="00F40B4E"/>
    <w:rsid w:val="00F46CDE"/>
    <w:rsid w:val="00F52AA0"/>
    <w:rsid w:val="00F768EB"/>
    <w:rsid w:val="00F854BE"/>
    <w:rsid w:val="00F95C7B"/>
    <w:rsid w:val="00F97CAD"/>
    <w:rsid w:val="00FF3692"/>
    <w:rsid w:val="00FF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 Beryl ter</dc:creator>
  <cp:lastModifiedBy>Haar, Beryl ter</cp:lastModifiedBy>
  <cp:revision>5</cp:revision>
  <dcterms:created xsi:type="dcterms:W3CDTF">2015-10-22T13:36:00Z</dcterms:created>
  <dcterms:modified xsi:type="dcterms:W3CDTF">2015-10-22T13:38:00Z</dcterms:modified>
</cp:coreProperties>
</file>